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3000000">
      <w:pPr>
        <w:pStyle w:val="Style_2"/>
      </w:pPr>
      <w:r>
        <w:t>+</w:t>
      </w:r>
    </w:p>
    <w:tbl>
      <w:tblPr>
        <w:tblStyle w:val="Style_3"/>
        <w:tblLayout w:type="fixed"/>
      </w:tblPr>
      <w:tblGrid>
        <w:gridCol w:w="4998"/>
        <w:gridCol w:w="4998"/>
      </w:tblGrid>
      <w:tr>
        <w:tc>
          <w:tcPr>
            <w:tcW w:type="dxa" w:w="4998"/>
            <w:shd w:fill="auto" w:val="clear"/>
          </w:tcPr>
          <w:p w14:paraId="04000000">
            <w:pPr>
              <w:pStyle w:val="Style_2"/>
            </w:pPr>
          </w:p>
          <w:p w14:paraId="05000000">
            <w:pPr>
              <w:pStyle w:val="Style_2"/>
            </w:pPr>
            <w:r>
              <w:t>Принято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14:paraId="06000000">
            <w:pPr>
              <w:pStyle w:val="Style_2"/>
            </w:pPr>
            <w:r>
              <w:t>на з</w:t>
            </w:r>
            <w:r>
              <w:t>аседании педагогического совета</w:t>
            </w:r>
            <w:r>
              <w:tab/>
            </w:r>
          </w:p>
          <w:p w14:paraId="07000000">
            <w:pPr>
              <w:pStyle w:val="Style_2"/>
            </w:pPr>
            <w:r>
              <w:t>Протокол № 1 от 10.08.2021</w:t>
            </w:r>
            <w:r>
              <w:t xml:space="preserve"> г.</w:t>
            </w:r>
            <w:r>
              <w:t xml:space="preserve">                                          </w:t>
            </w:r>
          </w:p>
        </w:tc>
        <w:tc>
          <w:tcPr>
            <w:tcW w:type="dxa" w:w="4998"/>
            <w:shd w:fill="auto" w:val="clear"/>
          </w:tcPr>
          <w:p w14:paraId="08000000">
            <w:pPr>
              <w:ind w:firstLine="0" w:left="1523"/>
            </w:pPr>
            <w:r>
              <w:t>«Утверждаю»</w:t>
            </w:r>
          </w:p>
          <w:p w14:paraId="09000000">
            <w:pPr>
              <w:pStyle w:val="Style_2"/>
              <w:ind w:firstLine="0" w:left="1523"/>
              <w:jc w:val="both"/>
            </w:pPr>
            <w:r>
              <w:t>Директор</w:t>
            </w:r>
            <w:r>
              <w:t>:</w:t>
            </w:r>
            <w:r>
              <w:t xml:space="preserve"> </w:t>
            </w:r>
          </w:p>
          <w:p w14:paraId="0A000000">
            <w:pPr>
              <w:pStyle w:val="Style_2"/>
              <w:ind w:firstLine="0" w:left="1523"/>
              <w:jc w:val="both"/>
            </w:pPr>
            <w:r>
              <w:t>_______________</w:t>
            </w:r>
          </w:p>
          <w:p w14:paraId="0B000000">
            <w:pPr>
              <w:pStyle w:val="Style_2"/>
              <w:ind w:firstLine="0" w:left="1523"/>
              <w:jc w:val="both"/>
            </w:pPr>
            <w:r>
              <w:t>О.Д. Афанасьева</w:t>
            </w:r>
          </w:p>
          <w:p w14:paraId="0C000000">
            <w:pPr>
              <w:ind/>
              <w:jc w:val="right"/>
            </w:pPr>
            <w:r>
              <w:t xml:space="preserve"> </w:t>
            </w:r>
          </w:p>
        </w:tc>
      </w:tr>
      <w:tr>
        <w:tc>
          <w:tcPr>
            <w:tcW w:type="dxa" w:w="4998"/>
            <w:shd w:fill="auto" w:val="clear"/>
          </w:tcPr>
          <w:p w14:paraId="0D000000">
            <w:pPr>
              <w:pStyle w:val="Style_2"/>
            </w:pPr>
            <w:r>
              <w:t>СОГЛАСОВАНО</w:t>
            </w:r>
          </w:p>
          <w:p w14:paraId="0E000000">
            <w:pPr>
              <w:pStyle w:val="Style_2"/>
            </w:pPr>
            <w:r>
              <w:t>Председатель общешкольного</w:t>
            </w:r>
          </w:p>
          <w:p w14:paraId="0F000000">
            <w:pPr>
              <w:pStyle w:val="Style_2"/>
            </w:pPr>
            <w:r>
              <w:t>родительского комитета</w:t>
            </w:r>
          </w:p>
          <w:p w14:paraId="10000000">
            <w:pPr>
              <w:pStyle w:val="Style_2"/>
            </w:pPr>
            <w:r>
              <w:t>_________</w:t>
            </w:r>
            <w:r>
              <w:t>_____ /Т.Г. Моисеева</w:t>
            </w:r>
            <w:r>
              <w:t>/</w:t>
            </w:r>
          </w:p>
          <w:p w14:paraId="11000000">
            <w:pPr>
              <w:ind/>
              <w:jc w:val="right"/>
            </w:pPr>
          </w:p>
        </w:tc>
        <w:tc>
          <w:tcPr>
            <w:tcW w:type="dxa" w:w="4998"/>
            <w:shd w:fill="auto" w:val="clear"/>
          </w:tcPr>
          <w:p w14:paraId="12000000">
            <w:pPr>
              <w:ind/>
              <w:jc w:val="right"/>
            </w:pPr>
            <w:r>
              <w:rPr>
                <w:sz w:val="22"/>
              </w:rPr>
              <w:t xml:space="preserve">Приказ № </w:t>
            </w:r>
            <w:r>
              <w:t>56</w:t>
            </w:r>
            <w:r>
              <w:t xml:space="preserve"> </w:t>
            </w:r>
            <w:r>
              <w:rPr>
                <w:sz w:val="22"/>
              </w:rPr>
              <w:t>о/д «01» сентября</w:t>
            </w:r>
            <w:r>
              <w:rPr>
                <w:sz w:val="22"/>
              </w:rPr>
              <w:t xml:space="preserve"> 2021 г.</w:t>
            </w:r>
          </w:p>
        </w:tc>
      </w:tr>
    </w:tbl>
    <w:p w14:paraId="13000000">
      <w:pPr>
        <w:ind/>
        <w:jc w:val="right"/>
      </w:pPr>
    </w:p>
    <w:p w14:paraId="14000000">
      <w:pPr>
        <w:rPr>
          <w:sz w:val="28"/>
        </w:rPr>
      </w:pPr>
    </w:p>
    <w:p w14:paraId="15000000">
      <w:pPr>
        <w:ind/>
        <w:jc w:val="center"/>
        <w:rPr>
          <w:b w:val="1"/>
          <w:sz w:val="28"/>
        </w:rPr>
      </w:pPr>
      <w:r>
        <w:rPr>
          <w:b w:val="1"/>
          <w:sz w:val="28"/>
        </w:rPr>
        <w:t>Положение</w:t>
      </w:r>
    </w:p>
    <w:p w14:paraId="16000000">
      <w:pPr>
        <w:ind/>
        <w:jc w:val="center"/>
        <w:rPr>
          <w:b w:val="1"/>
          <w:sz w:val="28"/>
        </w:rPr>
      </w:pPr>
      <w:r>
        <w:rPr>
          <w:b w:val="1"/>
          <w:sz w:val="28"/>
        </w:rPr>
        <w:t>о родительском контроле организации горячего питания обучающихся</w:t>
      </w:r>
    </w:p>
    <w:p w14:paraId="17000000">
      <w:pPr>
        <w:ind/>
        <w:jc w:val="center"/>
        <w:rPr>
          <w:rStyle w:val="Style_4_ch"/>
          <w:color w:val="000000"/>
          <w:sz w:val="28"/>
        </w:rPr>
      </w:pPr>
      <w:r>
        <w:rPr>
          <w:rStyle w:val="Style_4_ch"/>
          <w:color w:val="000000"/>
          <w:sz w:val="28"/>
        </w:rPr>
        <w:t>Муниципально</w:t>
      </w:r>
      <w:r>
        <w:rPr>
          <w:rStyle w:val="Style_4_ch"/>
          <w:color w:val="000000"/>
          <w:sz w:val="28"/>
        </w:rPr>
        <w:t>го</w:t>
      </w:r>
      <w:r>
        <w:rPr>
          <w:rStyle w:val="Style_5_ch"/>
          <w:b w:val="1"/>
          <w:color w:val="000000"/>
          <w:sz w:val="28"/>
        </w:rPr>
        <w:t> </w:t>
      </w:r>
      <w:r>
        <w:rPr>
          <w:rStyle w:val="Style_4_ch"/>
          <w:color w:val="000000"/>
          <w:sz w:val="28"/>
        </w:rPr>
        <w:t>бюджетного</w:t>
      </w:r>
      <w:r>
        <w:rPr>
          <w:rStyle w:val="Style_5_ch"/>
          <w:b w:val="1"/>
          <w:color w:val="000000"/>
          <w:sz w:val="28"/>
        </w:rPr>
        <w:t> </w:t>
      </w:r>
      <w:r>
        <w:rPr>
          <w:rStyle w:val="Style_4_ch"/>
          <w:color w:val="000000"/>
          <w:sz w:val="28"/>
        </w:rPr>
        <w:t>общеобразовательно</w:t>
      </w:r>
      <w:r>
        <w:rPr>
          <w:rStyle w:val="Style_4_ch"/>
          <w:color w:val="000000"/>
          <w:sz w:val="28"/>
        </w:rPr>
        <w:t xml:space="preserve">го </w:t>
      </w:r>
      <w:r>
        <w:rPr>
          <w:rStyle w:val="Style_4_ch"/>
          <w:color w:val="000000"/>
          <w:sz w:val="28"/>
        </w:rPr>
        <w:t>учреждени</w:t>
      </w:r>
      <w:r>
        <w:rPr>
          <w:rStyle w:val="Style_4_ch"/>
          <w:color w:val="000000"/>
          <w:sz w:val="28"/>
        </w:rPr>
        <w:t>я</w:t>
      </w:r>
    </w:p>
    <w:p w14:paraId="18000000">
      <w:pPr>
        <w:ind/>
        <w:jc w:val="center"/>
        <w:rPr>
          <w:rStyle w:val="Style_4_ch"/>
          <w:color w:val="000000"/>
          <w:sz w:val="28"/>
        </w:rPr>
      </w:pPr>
      <w:r>
        <w:rPr>
          <w:rStyle w:val="Style_5_ch"/>
          <w:b w:val="1"/>
          <w:color w:val="000000"/>
          <w:sz w:val="28"/>
        </w:rPr>
        <w:t> «Малошемякинская</w:t>
      </w:r>
      <w:r>
        <w:rPr>
          <w:rStyle w:val="Style_5_ch"/>
          <w:b w:val="1"/>
          <w:color w:val="000000"/>
          <w:sz w:val="28"/>
        </w:rPr>
        <w:t xml:space="preserve"> начальная </w:t>
      </w:r>
      <w:r>
        <w:rPr>
          <w:rStyle w:val="Style_4_ch"/>
          <w:color w:val="000000"/>
          <w:sz w:val="28"/>
        </w:rPr>
        <w:t xml:space="preserve"> общеобразовательная школа» </w:t>
      </w:r>
    </w:p>
    <w:p w14:paraId="19000000">
      <w:pPr>
        <w:ind/>
        <w:jc w:val="center"/>
        <w:rPr>
          <w:rFonts w:ascii="Arial" w:hAnsi="Arial"/>
          <w:color w:val="333333"/>
        </w:rPr>
      </w:pPr>
      <w:r>
        <w:rPr>
          <w:rStyle w:val="Style_4_ch"/>
          <w:color w:val="000000"/>
          <w:sz w:val="28"/>
        </w:rPr>
        <w:t>Тетюшского муниципального района Республики Татарстан</w:t>
      </w:r>
    </w:p>
    <w:p w14:paraId="1A000000">
      <w:pPr>
        <w:ind/>
        <w:jc w:val="both"/>
      </w:pPr>
    </w:p>
    <w:p w14:paraId="1B000000">
      <w:pPr>
        <w:numPr>
          <w:ilvl w:val="0"/>
          <w:numId w:val="1"/>
        </w:numPr>
        <w:spacing w:after="160" w:line="252" w:lineRule="auto"/>
        <w:ind w:hanging="284" w:left="284"/>
        <w:contextualSpacing w:val="1"/>
        <w:jc w:val="center"/>
        <w:rPr>
          <w:b w:val="1"/>
        </w:rPr>
      </w:pPr>
      <w:r>
        <w:rPr>
          <w:b w:val="1"/>
        </w:rPr>
        <w:t>Общие положения</w:t>
      </w:r>
    </w:p>
    <w:p w14:paraId="1C000000">
      <w:pPr>
        <w:ind w:hanging="284" w:left="284"/>
        <w:contextualSpacing w:val="1"/>
        <w:rPr>
          <w:b w:val="1"/>
        </w:rPr>
      </w:pPr>
    </w:p>
    <w:p w14:paraId="1D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Положение о родительском контроле организации и качества питания обучающихся разработано на основании:</w:t>
      </w:r>
    </w:p>
    <w:p w14:paraId="1E000000">
      <w:pPr>
        <w:numPr>
          <w:ilvl w:val="0"/>
          <w:numId w:val="2"/>
        </w:numPr>
        <w:spacing w:after="160" w:line="252" w:lineRule="auto"/>
        <w:ind w:hanging="284" w:left="284"/>
        <w:contextualSpacing w:val="1"/>
        <w:jc w:val="both"/>
      </w:pPr>
      <w:r>
        <w:t>Федерального закона «Об образовании в Российской Федерации» от 29.12.2012 г. № 273-ФЗ;</w:t>
      </w:r>
    </w:p>
    <w:p w14:paraId="1F000000">
      <w:pPr>
        <w:numPr>
          <w:ilvl w:val="0"/>
          <w:numId w:val="2"/>
        </w:numPr>
        <w:spacing w:after="160" w:line="252" w:lineRule="auto"/>
        <w:ind w:hanging="284" w:left="284"/>
        <w:contextualSpacing w:val="1"/>
        <w:jc w:val="both"/>
      </w:pPr>
      <w:r>
        <w:t>Методических рекомендаций МР 2.4.0180-20 Роспотребнадзора Российской Федерации «Родительский контроль за организацией горячего питания детей в общеобразовательных организациях» от 18.05.2020 г.</w:t>
      </w:r>
    </w:p>
    <w:p w14:paraId="20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Организация родительского контроля организации и качества питания обучающихся может осуществляться в форме анкетирования родителей и детей и участии в работе общешкольной комиссии.</w:t>
      </w:r>
    </w:p>
    <w:p w14:paraId="21000000">
      <w:pPr>
        <w:numPr>
          <w:ilvl w:val="2"/>
          <w:numId w:val="1"/>
        </w:numPr>
        <w:spacing w:after="160" w:line="252" w:lineRule="auto"/>
        <w:ind w:hanging="284" w:left="284"/>
        <w:contextualSpacing w:val="1"/>
        <w:jc w:val="both"/>
      </w:pPr>
      <w:r>
        <w:t>Комиссия по контролю за организацией питания обучающихся осуществляет свою деятельность в соответствии с законами и иными нормативными актами Российской Федерации, Уставом школы.</w:t>
      </w:r>
    </w:p>
    <w:p w14:paraId="22000000">
      <w:pPr>
        <w:numPr>
          <w:ilvl w:val="2"/>
          <w:numId w:val="1"/>
        </w:numPr>
        <w:spacing w:after="160" w:line="252" w:lineRule="auto"/>
        <w:ind w:hanging="284" w:left="284"/>
        <w:contextualSpacing w:val="1"/>
        <w:jc w:val="both"/>
      </w:pPr>
      <w:r>
        <w:t>Комиссия по контролю за организацией питания обучающихся является постоянно-действующим органом самоуправления для рассмотрения основных вопросов, связанных с организацией питания школьников.</w:t>
      </w:r>
    </w:p>
    <w:p w14:paraId="23000000">
      <w:pPr>
        <w:numPr>
          <w:ilvl w:val="2"/>
          <w:numId w:val="1"/>
        </w:numPr>
        <w:spacing w:after="160" w:line="252" w:lineRule="auto"/>
        <w:ind w:hanging="284" w:left="284"/>
        <w:contextualSpacing w:val="1"/>
        <w:jc w:val="both"/>
      </w:pPr>
      <w:r>
        <w:t xml:space="preserve">В состав комиссии по контролю за организацией питания обучающихся входят представители администрации, члены Родительского комитета школы, </w:t>
      </w:r>
      <w:r>
        <w:t xml:space="preserve">родители, </w:t>
      </w:r>
      <w:r>
        <w:t>педагоги. Обязательным требованием является участие в ней назначенного директором школы ответственного за организацию питания обучающихся.</w:t>
      </w:r>
    </w:p>
    <w:p w14:paraId="24000000">
      <w:pPr>
        <w:numPr>
          <w:ilvl w:val="2"/>
          <w:numId w:val="1"/>
        </w:numPr>
        <w:spacing w:after="160" w:line="252" w:lineRule="auto"/>
        <w:ind w:hanging="284" w:left="284"/>
        <w:contextualSpacing w:val="1"/>
        <w:jc w:val="both"/>
      </w:pPr>
      <w:r>
        <w:t>Деятельность членов комиссии по контролю за организацией питания обучающихся основывается на принципах добровольности участия в его работе, коллегиальности принятия решений, гласности.</w:t>
      </w:r>
    </w:p>
    <w:p w14:paraId="25000000">
      <w:pPr>
        <w:ind w:hanging="284" w:left="284"/>
        <w:jc w:val="both"/>
      </w:pPr>
    </w:p>
    <w:p w14:paraId="26000000">
      <w:pPr>
        <w:numPr>
          <w:ilvl w:val="0"/>
          <w:numId w:val="1"/>
        </w:numPr>
        <w:spacing w:after="160" w:line="252" w:lineRule="auto"/>
        <w:ind w:hanging="284" w:left="284"/>
        <w:contextualSpacing w:val="1"/>
        <w:jc w:val="center"/>
        <w:rPr>
          <w:b w:val="1"/>
        </w:rPr>
      </w:pPr>
      <w:r>
        <w:rPr>
          <w:b w:val="1"/>
        </w:rPr>
        <w:t>Задачи комиссии по контролю за организацией питания обучающихся</w:t>
      </w:r>
    </w:p>
    <w:p w14:paraId="27000000">
      <w:pPr>
        <w:ind w:hanging="284" w:left="284"/>
        <w:contextualSpacing w:val="1"/>
        <w:rPr>
          <w:b w:val="1"/>
        </w:rPr>
      </w:pPr>
    </w:p>
    <w:p w14:paraId="28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Задачами комиссии по контролю за организацией питания обучающихся являются:</w:t>
      </w:r>
    </w:p>
    <w:p w14:paraId="29000000">
      <w:pPr>
        <w:numPr>
          <w:ilvl w:val="0"/>
          <w:numId w:val="3"/>
        </w:numPr>
        <w:spacing w:after="160" w:line="252" w:lineRule="auto"/>
        <w:ind w:hanging="284" w:left="284"/>
        <w:contextualSpacing w:val="1"/>
        <w:jc w:val="both"/>
      </w:pPr>
      <w:r>
        <w:t>обеспечение приоритетности защиты жизни и здоровья детей;</w:t>
      </w:r>
    </w:p>
    <w:p w14:paraId="2A000000">
      <w:pPr>
        <w:numPr>
          <w:ilvl w:val="0"/>
          <w:numId w:val="3"/>
        </w:numPr>
        <w:spacing w:after="160" w:line="252" w:lineRule="auto"/>
        <w:ind w:hanging="284" w:left="284"/>
        <w:contextualSpacing w:val="1"/>
        <w:jc w:val="both"/>
      </w:pPr>
      <w:r>
        <w:t>проверка соответствия энергетической ценности и химического состава рационов физиологическим потребностям и энергозатратам;</w:t>
      </w:r>
    </w:p>
    <w:p w14:paraId="2B000000">
      <w:pPr>
        <w:numPr>
          <w:ilvl w:val="0"/>
          <w:numId w:val="3"/>
        </w:numPr>
        <w:spacing w:after="160" w:line="252" w:lineRule="auto"/>
        <w:ind w:hanging="284" w:left="284"/>
        <w:contextualSpacing w:val="1"/>
        <w:jc w:val="both"/>
      </w:pPr>
      <w:r>
        <w:t>обеспечение максимально разнообразного здорового питания и наличие в ежедневном рационе пищевых продуктов со сниженным содержанием насыщенных жиров, простых сахаров и поваренной соли, пищевых продуктов, обогащенных витаминами, пищевыми волокнами и биологически активными веществами;</w:t>
      </w:r>
    </w:p>
    <w:p w14:paraId="2C000000">
      <w:pPr>
        <w:numPr>
          <w:ilvl w:val="0"/>
          <w:numId w:val="3"/>
        </w:numPr>
        <w:spacing w:after="160" w:line="252" w:lineRule="auto"/>
        <w:ind w:hanging="284" w:left="284"/>
        <w:contextualSpacing w:val="1"/>
        <w:jc w:val="both"/>
      </w:pPr>
      <w:bookmarkStart w:id="1" w:name="_Hlk49376008"/>
      <w:r>
        <w:t>обеспечение соблюдения санитарно-эпидемиологических требований на всех этапах обращения пищевых продуктов (готовых блюд);</w:t>
      </w:r>
    </w:p>
    <w:p w14:paraId="2D000000">
      <w:pPr>
        <w:numPr>
          <w:ilvl w:val="0"/>
          <w:numId w:val="3"/>
        </w:numPr>
        <w:spacing w:after="160" w:line="252" w:lineRule="auto"/>
        <w:ind w:hanging="284" w:left="284"/>
        <w:contextualSpacing w:val="1"/>
        <w:jc w:val="both"/>
      </w:pPr>
      <w:r>
        <w:t>исключение использования фальсифицированных пищевых продуктов, применение технологической и кулинарной обработки пищевых продуктов, обеспечивающих сохранность их исходной пищевой ценности</w:t>
      </w:r>
      <w:bookmarkEnd w:id="1"/>
      <w:r>
        <w:t>.</w:t>
      </w:r>
    </w:p>
    <w:p w14:paraId="2E000000">
      <w:pPr>
        <w:ind w:hanging="284" w:left="284"/>
        <w:jc w:val="both"/>
      </w:pPr>
    </w:p>
    <w:p w14:paraId="2F000000">
      <w:pPr>
        <w:numPr>
          <w:ilvl w:val="0"/>
          <w:numId w:val="1"/>
        </w:numPr>
        <w:spacing w:after="160" w:line="252" w:lineRule="auto"/>
        <w:ind w:hanging="284" w:left="284"/>
        <w:contextualSpacing w:val="1"/>
        <w:jc w:val="center"/>
        <w:rPr>
          <w:b w:val="1"/>
        </w:rPr>
      </w:pPr>
      <w:r>
        <w:rPr>
          <w:b w:val="1"/>
        </w:rPr>
        <w:t>Функции комиссии по контролю организации питания учащихся</w:t>
      </w:r>
    </w:p>
    <w:p w14:paraId="30000000">
      <w:pPr>
        <w:ind w:hanging="284" w:left="284"/>
        <w:contextualSpacing w:val="1"/>
        <w:rPr>
          <w:b w:val="1"/>
        </w:rPr>
      </w:pPr>
    </w:p>
    <w:p w14:paraId="31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Комиссия по контролю организации питания обучающихся обеспечивает участие в следующих процедурах:</w:t>
      </w:r>
    </w:p>
    <w:p w14:paraId="32000000">
      <w:pPr>
        <w:numPr>
          <w:ilvl w:val="0"/>
          <w:numId w:val="4"/>
        </w:numPr>
        <w:spacing w:after="160" w:line="252" w:lineRule="auto"/>
        <w:ind w:hanging="284" w:left="284"/>
        <w:contextualSpacing w:val="1"/>
        <w:jc w:val="both"/>
      </w:pPr>
      <w:r>
        <w:t>общественная экспертиза питания обучающихся;</w:t>
      </w:r>
    </w:p>
    <w:p w14:paraId="33000000">
      <w:pPr>
        <w:numPr>
          <w:ilvl w:val="0"/>
          <w:numId w:val="4"/>
        </w:numPr>
        <w:spacing w:after="160" w:line="252" w:lineRule="auto"/>
        <w:ind w:hanging="284" w:left="284"/>
        <w:contextualSpacing w:val="1"/>
        <w:jc w:val="both"/>
      </w:pPr>
      <w:r>
        <w:t>контроль за качеством и количеством приготовленной согласно меню пищи;</w:t>
      </w:r>
    </w:p>
    <w:p w14:paraId="34000000">
      <w:pPr>
        <w:numPr>
          <w:ilvl w:val="0"/>
          <w:numId w:val="4"/>
        </w:numPr>
        <w:spacing w:after="160" w:line="252" w:lineRule="auto"/>
        <w:ind w:hanging="284" w:left="284"/>
        <w:contextualSpacing w:val="1"/>
        <w:jc w:val="both"/>
      </w:pPr>
      <w:r>
        <w:t>изучение мнения обучающихся и их родителей (законных представителей) по организации и улучшению качества питания;</w:t>
      </w:r>
    </w:p>
    <w:p w14:paraId="35000000">
      <w:pPr>
        <w:numPr>
          <w:ilvl w:val="0"/>
          <w:numId w:val="4"/>
        </w:numPr>
        <w:spacing w:after="160" w:line="252" w:lineRule="auto"/>
        <w:ind w:hanging="284" w:left="284"/>
        <w:contextualSpacing w:val="1"/>
        <w:jc w:val="both"/>
      </w:pPr>
      <w:r>
        <w:t>участие в разработке предложений и рекомендаций по улучшению качества питания обучающихся.</w:t>
      </w:r>
    </w:p>
    <w:p w14:paraId="36000000">
      <w:pPr>
        <w:ind w:hanging="284" w:left="284"/>
        <w:jc w:val="both"/>
      </w:pPr>
    </w:p>
    <w:p w14:paraId="37000000">
      <w:pPr>
        <w:numPr>
          <w:ilvl w:val="0"/>
          <w:numId w:val="1"/>
        </w:numPr>
        <w:spacing w:after="160" w:line="252" w:lineRule="auto"/>
        <w:ind w:hanging="284" w:left="284"/>
        <w:contextualSpacing w:val="1"/>
        <w:jc w:val="center"/>
        <w:rPr>
          <w:b w:val="1"/>
        </w:rPr>
      </w:pPr>
      <w:r>
        <w:rPr>
          <w:b w:val="1"/>
        </w:rPr>
        <w:t>Права и ответственность комиссии по контролю организации питания учащихся</w:t>
      </w:r>
    </w:p>
    <w:p w14:paraId="38000000">
      <w:pPr>
        <w:ind w:hanging="284" w:left="284"/>
        <w:contextualSpacing w:val="1"/>
        <w:rPr>
          <w:b w:val="1"/>
        </w:rPr>
      </w:pPr>
    </w:p>
    <w:p w14:paraId="39000000">
      <w:pPr>
        <w:ind w:hanging="284" w:left="284"/>
        <w:jc w:val="both"/>
      </w:pPr>
      <w:r>
        <w:t>Для осуществления возложенных функций комиссии предоставлены следующие права:</w:t>
      </w:r>
    </w:p>
    <w:p w14:paraId="3A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Контроль  организации и качества питания обучающихся.</w:t>
      </w:r>
    </w:p>
    <w:p w14:paraId="3B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 xml:space="preserve">Получение  от </w:t>
      </w:r>
      <w:r>
        <w:t>повара школы</w:t>
      </w:r>
      <w:r>
        <w:t xml:space="preserve">, </w:t>
      </w:r>
      <w:r>
        <w:t>фельдшера ФАП</w:t>
      </w:r>
      <w:r>
        <w:t xml:space="preserve"> информации по организации питания, качеству приготовляемых блюд и соблюдению санитарно-гигиенических норм.</w:t>
      </w:r>
    </w:p>
    <w:p w14:paraId="3C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 xml:space="preserve">Заслушивание  на своих заседаниях </w:t>
      </w:r>
      <w:r>
        <w:t>повара школы</w:t>
      </w:r>
      <w:r>
        <w:t xml:space="preserve"> по обеспечению качественного питания обучающихся.</w:t>
      </w:r>
    </w:p>
    <w:p w14:paraId="3D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Осуществление  проверки работы школьной столовой не в полном составе, но в присутствии не менее трёх человек на момент проверки.</w:t>
      </w:r>
    </w:p>
    <w:p w14:paraId="3E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Изменение  графика проверки по объективным причинам.</w:t>
      </w:r>
    </w:p>
    <w:p w14:paraId="3F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Внесение  предложений по улучшению качества питания обучающихся.</w:t>
      </w:r>
    </w:p>
    <w:p w14:paraId="40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Доведение  до сведения работников школьной столовой, педагогического коллектива, обучающихся и родителей состава и порядка работы комиссии.</w:t>
      </w:r>
    </w:p>
    <w:p w14:paraId="41000000">
      <w:pPr>
        <w:ind w:hanging="284" w:left="284"/>
        <w:jc w:val="both"/>
      </w:pPr>
    </w:p>
    <w:p w14:paraId="42000000">
      <w:pPr>
        <w:numPr>
          <w:ilvl w:val="0"/>
          <w:numId w:val="1"/>
        </w:numPr>
        <w:spacing w:after="160" w:line="252" w:lineRule="auto"/>
        <w:ind w:hanging="284" w:left="284"/>
        <w:contextualSpacing w:val="1"/>
        <w:jc w:val="center"/>
        <w:rPr>
          <w:b w:val="1"/>
        </w:rPr>
      </w:pPr>
      <w:r>
        <w:rPr>
          <w:b w:val="1"/>
        </w:rPr>
        <w:t>Организация деятельности комиссии по контролю организации питания учащихся</w:t>
      </w:r>
    </w:p>
    <w:p w14:paraId="43000000">
      <w:pPr>
        <w:ind w:hanging="284" w:left="284"/>
        <w:contextualSpacing w:val="1"/>
        <w:rPr>
          <w:b w:val="1"/>
        </w:rPr>
      </w:pPr>
    </w:p>
    <w:p w14:paraId="44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В состав комиссии входят представители администрации школы, члены родительского комитета, ответственный за организацию питания, члены педагогического коллектива</w:t>
      </w:r>
      <w:r>
        <w:t>, родители</w:t>
      </w:r>
      <w:r>
        <w:t xml:space="preserve">. </w:t>
      </w:r>
    </w:p>
    <w:p w14:paraId="45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Комиссия формируется на основании приказа руководителя школы. Полномочия комиссии начинаются с момента подписания соответствующего приказа.</w:t>
      </w:r>
    </w:p>
    <w:p w14:paraId="46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Комиссия выбирает председателя, секретаря.</w:t>
      </w:r>
    </w:p>
    <w:p w14:paraId="47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 xml:space="preserve">Комиссия составляет план-график контроля по организации качественного питания школьников. </w:t>
      </w:r>
    </w:p>
    <w:p w14:paraId="48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О результатах работы комиссия информирует ад</w:t>
      </w:r>
      <w:r>
        <w:t>министрацию школы и родительский комитет</w:t>
      </w:r>
      <w:r>
        <w:t>.</w:t>
      </w:r>
    </w:p>
    <w:p w14:paraId="49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Один раз в четверть комиссия знакомит с результатами деятельности р</w:t>
      </w:r>
      <w:r>
        <w:t>уководителя школы</w:t>
      </w:r>
      <w:r>
        <w:t>.</w:t>
      </w:r>
    </w:p>
    <w:p w14:paraId="4A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По итогам учебного года комиссия готовит аналитическую справку для отчёта по самообследованию образовательной организации.</w:t>
      </w:r>
    </w:p>
    <w:p w14:paraId="4B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Заседание комиссии проводятся по мере необходимости, но не реже одного раза в четверть и считаются правомочными, если на них присутствует не менее 2/3 ее членов.</w:t>
      </w:r>
    </w:p>
    <w:p w14:paraId="4C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Решение комиссии принимаются большинством голосов из числа присутствующих членов путём открытого голосования и оформляются актом.</w:t>
      </w:r>
    </w:p>
    <w:p w14:paraId="4D000000">
      <w:pPr>
        <w:ind w:hanging="284" w:left="284"/>
        <w:jc w:val="both"/>
      </w:pPr>
    </w:p>
    <w:p w14:paraId="4E000000">
      <w:pPr>
        <w:numPr>
          <w:ilvl w:val="0"/>
          <w:numId w:val="1"/>
        </w:numPr>
        <w:spacing w:after="160" w:line="252" w:lineRule="auto"/>
        <w:ind w:hanging="284" w:left="284"/>
        <w:contextualSpacing w:val="1"/>
        <w:jc w:val="center"/>
        <w:rPr>
          <w:b w:val="1"/>
        </w:rPr>
      </w:pPr>
      <w:r>
        <w:rPr>
          <w:b w:val="1"/>
        </w:rPr>
        <w:t>Ответственность членов Комиссии</w:t>
      </w:r>
    </w:p>
    <w:p w14:paraId="4F000000">
      <w:pPr>
        <w:ind w:hanging="284" w:left="284"/>
        <w:contextualSpacing w:val="1"/>
        <w:rPr>
          <w:b w:val="1"/>
        </w:rPr>
      </w:pPr>
    </w:p>
    <w:p w14:paraId="50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Члены Комиссии несут персональную ответственность за невыполнение или ненадлежащее исполнение возложенных на них обязанностей.</w:t>
      </w:r>
    </w:p>
    <w:p w14:paraId="51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Комиссия несет ответственность за необъективную оценку по организации питания и качества предоставляемых услуг.</w:t>
      </w:r>
    </w:p>
    <w:p w14:paraId="52000000">
      <w:pPr>
        <w:ind w:hanging="284" w:left="284"/>
        <w:jc w:val="both"/>
      </w:pPr>
    </w:p>
    <w:p w14:paraId="53000000">
      <w:pPr>
        <w:numPr>
          <w:ilvl w:val="0"/>
          <w:numId w:val="1"/>
        </w:numPr>
        <w:spacing w:after="160" w:line="252" w:lineRule="auto"/>
        <w:ind w:hanging="284" w:left="284"/>
        <w:contextualSpacing w:val="1"/>
        <w:jc w:val="center"/>
        <w:rPr>
          <w:b w:val="1"/>
        </w:rPr>
      </w:pPr>
      <w:r>
        <w:rPr>
          <w:b w:val="1"/>
        </w:rPr>
        <w:t>Документация комиссии по контролю организации питания учащихся</w:t>
      </w:r>
    </w:p>
    <w:p w14:paraId="54000000">
      <w:pPr>
        <w:ind w:hanging="284" w:left="284"/>
        <w:contextualSpacing w:val="1"/>
        <w:rPr>
          <w:b w:val="1"/>
        </w:rPr>
      </w:pPr>
    </w:p>
    <w:p w14:paraId="55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Заседания комиссии оформляются протоколом. Протоколы подписываются председателем.</w:t>
      </w:r>
    </w:p>
    <w:p w14:paraId="56000000">
      <w:pPr>
        <w:numPr>
          <w:ilvl w:val="1"/>
          <w:numId w:val="1"/>
        </w:numPr>
        <w:spacing w:after="160" w:line="252" w:lineRule="auto"/>
        <w:ind w:hanging="284" w:left="284"/>
        <w:contextualSpacing w:val="1"/>
        <w:jc w:val="both"/>
      </w:pPr>
      <w:r>
        <w:t>Протоколы заседаний комиссии хранится у администрации школы.</w:t>
      </w:r>
    </w:p>
    <w:p w14:paraId="57000000"/>
    <w:sectPr>
      <w:footerReference r:id="rId1" w:type="default"/>
      <w:pgSz w:h="16838" w:orient="portrait" w:w="11906"/>
      <w:pgMar w:bottom="719" w:footer="708" w:gutter="0" w:header="708" w:left="1276" w:right="424" w:top="719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righ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1000000">
    <w:pPr>
      <w:pStyle w:val="Style_1"/>
      <w:ind/>
      <w:jc w:val="right"/>
    </w:pPr>
  </w:p>
  <w:p w14:paraId="02000000">
    <w:pPr>
      <w:pStyle w:val="Style_1"/>
    </w:pPr>
  </w:p>
</w:ftr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decimal"/>
      <w:lvlText w:val="%1.%2."/>
      <w:lvlJc w:val="left"/>
      <w:pPr>
        <w:ind w:hanging="450" w:left="810"/>
      </w:pPr>
    </w:lvl>
    <w:lvl w:ilvl="2">
      <w:start w:val="1"/>
      <w:numFmt w:val="decimal"/>
      <w:lvlText w:val="%1.%2.%3."/>
      <w:lvlJc w:val="left"/>
      <w:pPr>
        <w:ind w:hanging="720" w:left="1080"/>
      </w:pPr>
    </w:lvl>
    <w:lvl w:ilvl="3">
      <w:start w:val="1"/>
      <w:numFmt w:val="decimal"/>
      <w:lvlText w:val="%1.%2.%3.%4."/>
      <w:lvlJc w:val="left"/>
      <w:pPr>
        <w:ind w:hanging="720" w:left="1080"/>
      </w:pPr>
    </w:lvl>
    <w:lvl w:ilvl="4">
      <w:start w:val="1"/>
      <w:numFmt w:val="decimal"/>
      <w:lvlText w:val="%1.%2.%3.%4.%5."/>
      <w:lvlJc w:val="left"/>
      <w:pPr>
        <w:ind w:hanging="1080" w:left="1440"/>
      </w:pPr>
    </w:lvl>
    <w:lvl w:ilvl="5">
      <w:start w:val="1"/>
      <w:numFmt w:val="decimal"/>
      <w:lvlText w:val="%1.%2.%3.%4.%5.%6."/>
      <w:lvlJc w:val="left"/>
      <w:pPr>
        <w:ind w:hanging="1080" w:left="1440"/>
      </w:pPr>
    </w:lvl>
    <w:lvl w:ilvl="6">
      <w:start w:val="1"/>
      <w:numFmt w:val="decimal"/>
      <w:lvlText w:val="%1.%2.%3.%4.%5.%6.%7."/>
      <w:lvlJc w:val="left"/>
      <w:pPr>
        <w:ind w:hanging="1440" w:left="1800"/>
      </w:pPr>
    </w:lvl>
    <w:lvl w:ilvl="7">
      <w:start w:val="1"/>
      <w:numFmt w:val="decimal"/>
      <w:lvlText w:val="%1.%2.%3.%4.%5.%6.%7.%8."/>
      <w:lvlJc w:val="left"/>
      <w:pPr>
        <w:ind w:hanging="1440" w:left="1800"/>
      </w:pPr>
    </w:lvl>
    <w:lvl w:ilvl="8">
      <w:start w:val="1"/>
      <w:numFmt w:val="decimal"/>
      <w:lvlText w:val="%1.%2.%3.%4.%5.%6.%7.%8.%9."/>
      <w:lvlJc w:val="left"/>
      <w:pPr>
        <w:ind w:hanging="1800" w:left="2160"/>
      </w:pPr>
    </w:lvl>
  </w:abstractNum>
  <w:abstractNum w:abstractNumId="1">
    <w:lvl w:ilvl="0">
      <w:start w:val="1"/>
      <w:numFmt w:val="bullet"/>
      <w:lvlText w:val=""/>
      <w:lvlJc w:val="left"/>
      <w:pPr>
        <w:ind w:hanging="360" w:left="72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2">
    <w:lvl w:ilvl="0">
      <w:start w:val="1"/>
      <w:numFmt w:val="bullet"/>
      <w:lvlText w:val=""/>
      <w:lvlJc w:val="left"/>
      <w:pPr>
        <w:ind w:hanging="360" w:left="72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3">
    <w:lvl w:ilvl="0">
      <w:start w:val="1"/>
      <w:numFmt w:val="bullet"/>
      <w:lvlText w:val=""/>
      <w:lvlJc w:val="left"/>
      <w:pPr>
        <w:ind w:hanging="360" w:left="72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6" w:type="paragraph">
    <w:name w:val="Normal"/>
    <w:link w:val="Style_6_ch"/>
    <w:uiPriority w:val="0"/>
    <w:qFormat/>
    <w:rPr>
      <w:sz w:val="24"/>
    </w:rPr>
  </w:style>
  <w:style w:default="1" w:styleId="Style_6_ch" w:type="character">
    <w:name w:val="Normal"/>
    <w:link w:val="Style_6"/>
    <w:rPr>
      <w:sz w:val="24"/>
    </w:rPr>
  </w:style>
  <w:style w:styleId="Style_7" w:type="paragraph">
    <w:name w:val="toc 2"/>
    <w:next w:val="Style_6"/>
    <w:link w:val="Style_7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7_ch" w:type="character">
    <w:name w:val="toc 2"/>
    <w:link w:val="Style_7"/>
    <w:rPr>
      <w:rFonts w:ascii="XO Thames" w:hAnsi="XO Thames"/>
      <w:sz w:val="28"/>
    </w:rPr>
  </w:style>
  <w:style w:styleId="Style_8" w:type="paragraph">
    <w:name w:val="toc 4"/>
    <w:next w:val="Style_6"/>
    <w:link w:val="Style_8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8_ch" w:type="character">
    <w:name w:val="toc 4"/>
    <w:link w:val="Style_8"/>
    <w:rPr>
      <w:rFonts w:ascii="XO Thames" w:hAnsi="XO Thames"/>
      <w:sz w:val="28"/>
    </w:rPr>
  </w:style>
  <w:style w:styleId="Style_9" w:type="paragraph">
    <w:name w:val="toc 6"/>
    <w:next w:val="Style_6"/>
    <w:link w:val="Style_9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9_ch" w:type="character">
    <w:name w:val="toc 6"/>
    <w:link w:val="Style_9"/>
    <w:rPr>
      <w:rFonts w:ascii="XO Thames" w:hAnsi="XO Thames"/>
      <w:sz w:val="28"/>
    </w:rPr>
  </w:style>
  <w:style w:styleId="Style_10" w:type="paragraph">
    <w:name w:val="toc 7"/>
    <w:next w:val="Style_6"/>
    <w:link w:val="Style_10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0_ch" w:type="character">
    <w:name w:val="toc 7"/>
    <w:link w:val="Style_10"/>
    <w:rPr>
      <w:rFonts w:ascii="XO Thames" w:hAnsi="XO Thames"/>
      <w:sz w:val="28"/>
    </w:rPr>
  </w:style>
  <w:style w:styleId="Style_11" w:type="paragraph">
    <w:name w:val="heading 3"/>
    <w:next w:val="Style_6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12" w:type="paragraph">
    <w:name w:val="Body Text"/>
    <w:basedOn w:val="Style_6"/>
    <w:link w:val="Style_12_ch"/>
    <w:pPr>
      <w:spacing w:afterAutospacing="on" w:beforeAutospacing="on"/>
      <w:ind/>
    </w:pPr>
  </w:style>
  <w:style w:styleId="Style_12_ch" w:type="character">
    <w:name w:val="Body Text"/>
    <w:basedOn w:val="Style_6_ch"/>
    <w:link w:val="Style_12"/>
  </w:style>
  <w:style w:styleId="Style_13" w:type="paragraph">
    <w:name w:val="a"/>
    <w:basedOn w:val="Style_6"/>
    <w:link w:val="Style_13_ch"/>
    <w:pPr>
      <w:spacing w:afterAutospacing="on" w:beforeAutospacing="on"/>
      <w:ind/>
    </w:pPr>
  </w:style>
  <w:style w:styleId="Style_13_ch" w:type="character">
    <w:name w:val="a"/>
    <w:basedOn w:val="Style_6_ch"/>
    <w:link w:val="Style_13"/>
  </w:style>
  <w:style w:styleId="Style_2" w:type="paragraph">
    <w:name w:val="No Spacing"/>
    <w:link w:val="Style_2_ch"/>
    <w:rPr>
      <w:sz w:val="24"/>
    </w:rPr>
  </w:style>
  <w:style w:styleId="Style_2_ch" w:type="character">
    <w:name w:val="No Spacing"/>
    <w:link w:val="Style_2"/>
    <w:rPr>
      <w:sz w:val="24"/>
    </w:rPr>
  </w:style>
  <w:style w:styleId="Style_14" w:type="paragraph">
    <w:name w:val="toc 3"/>
    <w:next w:val="Style_6"/>
    <w:link w:val="Style_14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4_ch" w:type="character">
    <w:name w:val="toc 3"/>
    <w:link w:val="Style_14"/>
    <w:rPr>
      <w:rFonts w:ascii="XO Thames" w:hAnsi="XO Thames"/>
      <w:sz w:val="28"/>
    </w:rPr>
  </w:style>
  <w:style w:styleId="Style_4" w:type="paragraph">
    <w:name w:val="Strong"/>
    <w:link w:val="Style_4_ch"/>
    <w:rPr>
      <w:b w:val="1"/>
    </w:rPr>
  </w:style>
  <w:style w:styleId="Style_4_ch" w:type="character">
    <w:name w:val="Strong"/>
    <w:link w:val="Style_4"/>
    <w:rPr>
      <w:b w:val="1"/>
    </w:rPr>
  </w:style>
  <w:style w:styleId="Style_15" w:type="paragraph">
    <w:name w:val="consnormal"/>
    <w:basedOn w:val="Style_6"/>
    <w:link w:val="Style_15_ch"/>
    <w:pPr>
      <w:spacing w:afterAutospacing="on" w:beforeAutospacing="on"/>
      <w:ind/>
    </w:pPr>
  </w:style>
  <w:style w:styleId="Style_15_ch" w:type="character">
    <w:name w:val="consnormal"/>
    <w:basedOn w:val="Style_6_ch"/>
    <w:link w:val="Style_15"/>
  </w:style>
  <w:style w:styleId="Style_5" w:type="paragraph">
    <w:name w:val="apple-converted-space"/>
    <w:link w:val="Style_5_ch"/>
  </w:style>
  <w:style w:styleId="Style_5_ch" w:type="character">
    <w:name w:val="apple-converted-space"/>
    <w:link w:val="Style_5"/>
  </w:style>
  <w:style w:styleId="Style_16" w:type="paragraph">
    <w:name w:val="heading 5"/>
    <w:next w:val="Style_6"/>
    <w:link w:val="Style_16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6_ch" w:type="character">
    <w:name w:val="heading 5"/>
    <w:link w:val="Style_16"/>
    <w:rPr>
      <w:rFonts w:ascii="XO Thames" w:hAnsi="XO Thames"/>
      <w:b w:val="1"/>
      <w:sz w:val="22"/>
    </w:rPr>
  </w:style>
  <w:style w:styleId="Style_17" w:type="paragraph">
    <w:name w:val="heading 1"/>
    <w:next w:val="Style_6"/>
    <w:link w:val="Style_17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7_ch" w:type="character">
    <w:name w:val="heading 1"/>
    <w:link w:val="Style_17"/>
    <w:rPr>
      <w:rFonts w:ascii="XO Thames" w:hAnsi="XO Thames"/>
      <w:b w:val="1"/>
      <w:sz w:val="32"/>
    </w:rPr>
  </w:style>
  <w:style w:styleId="Style_18" w:type="paragraph">
    <w:name w:val="Hyperlink"/>
    <w:link w:val="Style_18_ch"/>
    <w:rPr>
      <w:color w:val="0000FF"/>
      <w:u w:val="single"/>
    </w:rPr>
  </w:style>
  <w:style w:styleId="Style_18_ch" w:type="character">
    <w:name w:val="Hyperlink"/>
    <w:link w:val="Style_18"/>
    <w:rPr>
      <w:color w:val="0000FF"/>
      <w:u w:val="single"/>
    </w:rPr>
  </w:style>
  <w:style w:styleId="Style_19" w:type="paragraph">
    <w:name w:val="Footnote"/>
    <w:link w:val="Style_19_ch"/>
    <w:pPr>
      <w:ind w:firstLine="851" w:left="0"/>
      <w:jc w:val="both"/>
    </w:pPr>
    <w:rPr>
      <w:rFonts w:ascii="XO Thames" w:hAnsi="XO Thames"/>
      <w:sz w:val="22"/>
    </w:rPr>
  </w:style>
  <w:style w:styleId="Style_19_ch" w:type="character">
    <w:name w:val="Footnote"/>
    <w:link w:val="Style_19"/>
    <w:rPr>
      <w:rFonts w:ascii="XO Thames" w:hAnsi="XO Thames"/>
      <w:sz w:val="22"/>
    </w:rPr>
  </w:style>
  <w:style w:styleId="Style_20" w:type="paragraph">
    <w:name w:val="toc 1"/>
    <w:next w:val="Style_6"/>
    <w:link w:val="Style_20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0_ch" w:type="character">
    <w:name w:val="toc 1"/>
    <w:link w:val="Style_20"/>
    <w:rPr>
      <w:rFonts w:ascii="XO Thames" w:hAnsi="XO Thames"/>
      <w:b w:val="1"/>
      <w:sz w:val="28"/>
    </w:rPr>
  </w:style>
  <w:style w:styleId="Style_21" w:type="paragraph">
    <w:name w:val="Header and Footer"/>
    <w:link w:val="Style_21_ch"/>
    <w:pPr>
      <w:spacing w:line="240" w:lineRule="auto"/>
      <w:ind/>
      <w:jc w:val="both"/>
    </w:pPr>
    <w:rPr>
      <w:rFonts w:ascii="XO Thames" w:hAnsi="XO Thames"/>
      <w:sz w:val="20"/>
    </w:rPr>
  </w:style>
  <w:style w:styleId="Style_21_ch" w:type="character">
    <w:name w:val="Header and Footer"/>
    <w:link w:val="Style_21"/>
    <w:rPr>
      <w:rFonts w:ascii="XO Thames" w:hAnsi="XO Thames"/>
      <w:sz w:val="20"/>
    </w:rPr>
  </w:style>
  <w:style w:styleId="Style_22" w:type="paragraph">
    <w:name w:val="Default Paragraph Font"/>
    <w:link w:val="Style_22_ch"/>
  </w:style>
  <w:style w:styleId="Style_22_ch" w:type="character">
    <w:name w:val="Default Paragraph Font"/>
    <w:link w:val="Style_22"/>
  </w:style>
  <w:style w:styleId="Style_23" w:type="paragraph">
    <w:name w:val="Normal (Web)"/>
    <w:basedOn w:val="Style_6"/>
    <w:link w:val="Style_23_ch"/>
    <w:pPr>
      <w:spacing w:after="30" w:before="30"/>
      <w:ind/>
    </w:pPr>
    <w:rPr>
      <w:sz w:val="20"/>
    </w:rPr>
  </w:style>
  <w:style w:styleId="Style_23_ch" w:type="character">
    <w:name w:val="Normal (Web)"/>
    <w:basedOn w:val="Style_6_ch"/>
    <w:link w:val="Style_23"/>
    <w:rPr>
      <w:sz w:val="20"/>
    </w:rPr>
  </w:style>
  <w:style w:styleId="Style_24" w:type="paragraph">
    <w:name w:val="toc 9"/>
    <w:next w:val="Style_6"/>
    <w:link w:val="Style_2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4_ch" w:type="character">
    <w:name w:val="toc 9"/>
    <w:link w:val="Style_24"/>
    <w:rPr>
      <w:rFonts w:ascii="XO Thames" w:hAnsi="XO Thames"/>
      <w:sz w:val="28"/>
    </w:rPr>
  </w:style>
  <w:style w:styleId="Style_25" w:type="paragraph">
    <w:name w:val="toc 8"/>
    <w:next w:val="Style_6"/>
    <w:link w:val="Style_2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5_ch" w:type="character">
    <w:name w:val="toc 8"/>
    <w:link w:val="Style_25"/>
    <w:rPr>
      <w:rFonts w:ascii="XO Thames" w:hAnsi="XO Thames"/>
      <w:sz w:val="28"/>
    </w:rPr>
  </w:style>
  <w:style w:styleId="Style_26" w:type="paragraph">
    <w:name w:val="Plain Text"/>
    <w:basedOn w:val="Style_6"/>
    <w:link w:val="Style_26_ch"/>
    <w:pPr>
      <w:spacing w:afterAutospacing="on" w:beforeAutospacing="on"/>
      <w:ind/>
    </w:pPr>
  </w:style>
  <w:style w:styleId="Style_26_ch" w:type="character">
    <w:name w:val="Plain Text"/>
    <w:basedOn w:val="Style_6_ch"/>
    <w:link w:val="Style_26"/>
  </w:style>
  <w:style w:styleId="Style_27" w:type="paragraph">
    <w:name w:val="toc 5"/>
    <w:next w:val="Style_6"/>
    <w:link w:val="Style_2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7_ch" w:type="character">
    <w:name w:val="toc 5"/>
    <w:link w:val="Style_27"/>
    <w:rPr>
      <w:rFonts w:ascii="XO Thames" w:hAnsi="XO Thames"/>
      <w:sz w:val="28"/>
    </w:rPr>
  </w:style>
  <w:style w:styleId="Style_28" w:type="paragraph">
    <w:name w:val="header"/>
    <w:basedOn w:val="Style_6"/>
    <w:link w:val="Style_28_ch"/>
    <w:pPr>
      <w:tabs>
        <w:tab w:leader="none" w:pos="4677" w:val="center"/>
        <w:tab w:leader="none" w:pos="9355" w:val="right"/>
      </w:tabs>
      <w:ind/>
    </w:pPr>
  </w:style>
  <w:style w:styleId="Style_28_ch" w:type="character">
    <w:name w:val="header"/>
    <w:basedOn w:val="Style_6_ch"/>
    <w:link w:val="Style_28"/>
  </w:style>
  <w:style w:styleId="Style_1" w:type="paragraph">
    <w:name w:val="footer"/>
    <w:basedOn w:val="Style_6"/>
    <w:link w:val="Style_1_ch"/>
    <w:pPr>
      <w:tabs>
        <w:tab w:leader="none" w:pos="4677" w:val="center"/>
        <w:tab w:leader="none" w:pos="9355" w:val="right"/>
      </w:tabs>
      <w:ind/>
    </w:pPr>
  </w:style>
  <w:style w:styleId="Style_1_ch" w:type="character">
    <w:name w:val="footer"/>
    <w:basedOn w:val="Style_6_ch"/>
    <w:link w:val="Style_1"/>
  </w:style>
  <w:style w:styleId="Style_29" w:type="paragraph">
    <w:name w:val="Balloon Text"/>
    <w:basedOn w:val="Style_6"/>
    <w:link w:val="Style_29_ch"/>
    <w:rPr>
      <w:rFonts w:ascii="Tahoma" w:hAnsi="Tahoma"/>
      <w:sz w:val="16"/>
    </w:rPr>
  </w:style>
  <w:style w:styleId="Style_29_ch" w:type="character">
    <w:name w:val="Balloon Text"/>
    <w:basedOn w:val="Style_6_ch"/>
    <w:link w:val="Style_29"/>
    <w:rPr>
      <w:rFonts w:ascii="Tahoma" w:hAnsi="Tahoma"/>
      <w:sz w:val="16"/>
    </w:rPr>
  </w:style>
  <w:style w:styleId="Style_30" w:type="paragraph">
    <w:name w:val="normal1"/>
    <w:basedOn w:val="Style_6"/>
    <w:link w:val="Style_30_ch"/>
    <w:pPr>
      <w:spacing w:afterAutospacing="on" w:beforeAutospacing="on"/>
      <w:ind/>
    </w:pPr>
  </w:style>
  <w:style w:styleId="Style_30_ch" w:type="character">
    <w:name w:val="normal1"/>
    <w:basedOn w:val="Style_6_ch"/>
    <w:link w:val="Style_30"/>
  </w:style>
  <w:style w:styleId="Style_31" w:type="paragraph">
    <w:name w:val="Subtitle"/>
    <w:next w:val="Style_6"/>
    <w:link w:val="Style_3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31_ch" w:type="character">
    <w:name w:val="Subtitle"/>
    <w:link w:val="Style_31"/>
    <w:rPr>
      <w:rFonts w:ascii="XO Thames" w:hAnsi="XO Thames"/>
      <w:i w:val="1"/>
      <w:sz w:val="24"/>
    </w:rPr>
  </w:style>
  <w:style w:styleId="Style_32" w:type="paragraph">
    <w:name w:val="toc 10"/>
    <w:next w:val="Style_6"/>
    <w:link w:val="Style_32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32_ch" w:type="character">
    <w:name w:val="toc 10"/>
    <w:link w:val="Style_32"/>
    <w:rPr>
      <w:rFonts w:ascii="XO Thames" w:hAnsi="XO Thames"/>
      <w:sz w:val="28"/>
    </w:rPr>
  </w:style>
  <w:style w:styleId="Style_33" w:type="paragraph">
    <w:name w:val="Title"/>
    <w:next w:val="Style_6"/>
    <w:link w:val="Style_3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33_ch" w:type="character">
    <w:name w:val="Title"/>
    <w:link w:val="Style_33"/>
    <w:rPr>
      <w:rFonts w:ascii="XO Thames" w:hAnsi="XO Thames"/>
      <w:b w:val="1"/>
      <w:caps w:val="1"/>
      <w:sz w:val="40"/>
    </w:rPr>
  </w:style>
  <w:style w:styleId="Style_34" w:type="paragraph">
    <w:name w:val="heading 4"/>
    <w:next w:val="Style_6"/>
    <w:link w:val="Style_3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4_ch" w:type="character">
    <w:name w:val="heading 4"/>
    <w:link w:val="Style_34"/>
    <w:rPr>
      <w:rFonts w:ascii="XO Thames" w:hAnsi="XO Thames"/>
      <w:b w:val="1"/>
      <w:sz w:val="24"/>
    </w:rPr>
  </w:style>
  <w:style w:styleId="Style_35" w:type="paragraph">
    <w:name w:val="heading 2"/>
    <w:basedOn w:val="Style_6"/>
    <w:link w:val="Style_35_ch"/>
    <w:uiPriority w:val="9"/>
    <w:qFormat/>
    <w:pPr>
      <w:spacing w:afterAutospacing="on" w:beforeAutospacing="on"/>
      <w:ind/>
      <w:outlineLvl w:val="1"/>
    </w:pPr>
    <w:rPr>
      <w:b w:val="1"/>
      <w:sz w:val="36"/>
    </w:rPr>
  </w:style>
  <w:style w:styleId="Style_35_ch" w:type="character">
    <w:name w:val="heading 2"/>
    <w:basedOn w:val="Style_6_ch"/>
    <w:link w:val="Style_35"/>
    <w:rPr>
      <w:b w:val="1"/>
      <w:sz w:val="36"/>
    </w:rPr>
  </w:style>
  <w:style w:default="1" w:styleId="Style_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36" w:type="table">
    <w:name w:val="Table Grid"/>
    <w:basedOn w:val="Style_3"/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8" Target="numbering.xml" Type="http://schemas.openxmlformats.org/officeDocument/2006/relationships/numbering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2023-10-16T17:30:03Z</dcterms:modified>
</cp:coreProperties>
</file>